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2E38" w14:textId="77777777" w:rsidR="00680D6C" w:rsidRPr="00A84C06" w:rsidRDefault="00680D6C" w:rsidP="00680D6C">
      <w:pPr>
        <w:rPr>
          <w:rFonts w:ascii="Segoe UI" w:hAnsi="Segoe UI" w:cs="Segoe UI"/>
          <w:b/>
          <w:bCs/>
        </w:rPr>
      </w:pPr>
      <w:r w:rsidRPr="00A84C06">
        <w:rPr>
          <w:rFonts w:ascii="Segoe UI" w:hAnsi="Segoe UI" w:cs="Segoe UI"/>
          <w:b/>
          <w:bCs/>
        </w:rPr>
        <w:t>Non-Refundable Ticket Policy</w:t>
      </w:r>
    </w:p>
    <w:p w14:paraId="0E01EAF8" w14:textId="77777777" w:rsidR="00680D6C" w:rsidRPr="00A84C06" w:rsidRDefault="00680D6C" w:rsidP="00680D6C">
      <w:pPr>
        <w:rPr>
          <w:rFonts w:ascii="Segoe UI" w:hAnsi="Segoe UI" w:cs="Segoe UI"/>
        </w:rPr>
      </w:pPr>
      <w:r w:rsidRPr="00A84C06">
        <w:rPr>
          <w:rFonts w:ascii="Segoe UI" w:hAnsi="Segoe UI" w:cs="Segoe UI"/>
        </w:rPr>
        <w:t xml:space="preserve">Once purchased, tickets are non-refundable, but they are transferable – </w:t>
      </w:r>
      <w:r w:rsidRPr="00A84C06">
        <w:rPr>
          <w:rFonts w:ascii="Segoe UI" w:hAnsi="Segoe UI" w:cs="Segoe UI"/>
          <w:i/>
          <w:iCs/>
        </w:rPr>
        <w:t>please see ticket transfer policy</w:t>
      </w:r>
      <w:r w:rsidRPr="00A84C06">
        <w:rPr>
          <w:rFonts w:ascii="Segoe UI" w:hAnsi="Segoe UI" w:cs="Segoe UI"/>
        </w:rPr>
        <w:t>. We are unable to provide refunds for any reason, including changes in schedule, personal emergencies, or unforeseen circumstances. We value your understanding of this policy, as it allows us to maintain the quality and experience of the conference for all attendees.</w:t>
      </w:r>
    </w:p>
    <w:p w14:paraId="7A9FF0A6" w14:textId="77777777" w:rsidR="00680D6C" w:rsidRPr="00A84C06" w:rsidRDefault="00680D6C" w:rsidP="00680D6C">
      <w:pPr>
        <w:rPr>
          <w:rFonts w:ascii="Segoe UI" w:hAnsi="Segoe UI" w:cs="Segoe UI"/>
        </w:rPr>
      </w:pPr>
    </w:p>
    <w:p w14:paraId="64E01839" w14:textId="77777777" w:rsidR="00680D6C" w:rsidRPr="00A84C06" w:rsidRDefault="00680D6C" w:rsidP="00680D6C">
      <w:pPr>
        <w:rPr>
          <w:rFonts w:ascii="Segoe UI" w:hAnsi="Segoe UI" w:cs="Segoe UI"/>
          <w:b/>
          <w:bCs/>
        </w:rPr>
      </w:pPr>
      <w:r w:rsidRPr="00A84C06">
        <w:rPr>
          <w:rFonts w:ascii="Segoe UI" w:hAnsi="Segoe UI" w:cs="Segoe UI"/>
          <w:b/>
          <w:bCs/>
        </w:rPr>
        <w:t>Ticket Transfer Policy</w:t>
      </w:r>
    </w:p>
    <w:p w14:paraId="040E2FBB" w14:textId="77777777" w:rsidR="00680D6C" w:rsidRPr="00A84C06" w:rsidRDefault="00680D6C" w:rsidP="00680D6C">
      <w:pPr>
        <w:rPr>
          <w:rFonts w:ascii="Segoe UI" w:hAnsi="Segoe UI" w:cs="Segoe UI"/>
        </w:rPr>
      </w:pPr>
      <w:r w:rsidRPr="00A84C06">
        <w:rPr>
          <w:rFonts w:ascii="Segoe UI" w:hAnsi="Segoe UI" w:cs="Segoe UI"/>
        </w:rPr>
        <w:t xml:space="preserve">We understand that sometimes plans change. If you can no longer attend the conference, you’re welcome to transfer your ticket to a friend or colleague—no extra charges involved! Our goal is to make this process as smooth as possible for everyone. Tickets can be transferred to another individual up to one week before the start of the conference – </w:t>
      </w:r>
      <w:r w:rsidRPr="00A84C06">
        <w:rPr>
          <w:rFonts w:ascii="Segoe UI" w:hAnsi="Segoe UI" w:cs="Segoe UI"/>
          <w:i/>
          <w:iCs/>
        </w:rPr>
        <w:t>no later than February 21, 2025</w:t>
      </w:r>
      <w:r w:rsidRPr="00A84C06">
        <w:rPr>
          <w:rFonts w:ascii="Segoe UI" w:hAnsi="Segoe UI" w:cs="Segoe UI"/>
        </w:rPr>
        <w:t xml:space="preserve">. Transfers requested after this date will not be accepted. Each ticket may only be transferred once. </w:t>
      </w:r>
    </w:p>
    <w:p w14:paraId="2F49D76D" w14:textId="77777777" w:rsidR="00680D6C" w:rsidRPr="00A84C06" w:rsidRDefault="00680D6C" w:rsidP="00680D6C">
      <w:pPr>
        <w:rPr>
          <w:rFonts w:ascii="Segoe UI" w:hAnsi="Segoe UI" w:cs="Segoe UI"/>
        </w:rPr>
      </w:pPr>
    </w:p>
    <w:p w14:paraId="3EDA36CE" w14:textId="77777777" w:rsidR="00680D6C" w:rsidRPr="00A84C06" w:rsidRDefault="00680D6C" w:rsidP="00680D6C">
      <w:pPr>
        <w:rPr>
          <w:rFonts w:ascii="Segoe UI" w:hAnsi="Segoe UI" w:cs="Segoe UI"/>
        </w:rPr>
      </w:pPr>
      <w:r w:rsidRPr="00A84C06">
        <w:rPr>
          <w:rFonts w:ascii="Segoe UI" w:hAnsi="Segoe UI" w:cs="Segoe UI"/>
        </w:rPr>
        <w:t xml:space="preserve">To transfer your ticket, the </w:t>
      </w:r>
      <w:r w:rsidRPr="00A84C06">
        <w:rPr>
          <w:rFonts w:ascii="Segoe UI" w:hAnsi="Segoe UI" w:cs="Segoe UI"/>
          <w:b/>
          <w:bCs/>
        </w:rPr>
        <w:t>current</w:t>
      </w:r>
      <w:r w:rsidRPr="00A84C06">
        <w:rPr>
          <w:rFonts w:ascii="Segoe UI" w:hAnsi="Segoe UI" w:cs="Segoe UI"/>
        </w:rPr>
        <w:t xml:space="preserve"> registrant – or sponsoring organization- must email our registration team at </w:t>
      </w:r>
      <w:r w:rsidRPr="00A84C06">
        <w:rPr>
          <w:rFonts w:ascii="Segoe UI" w:hAnsi="Segoe UI" w:cs="Segoe UI"/>
          <w:u w:val="single"/>
        </w:rPr>
        <w:t>kcregion@chwam.org</w:t>
      </w:r>
      <w:r w:rsidRPr="00A84C06">
        <w:rPr>
          <w:rFonts w:ascii="Segoe UI" w:hAnsi="Segoe UI" w:cs="Segoe UI"/>
          <w:b/>
          <w:bCs/>
        </w:rPr>
        <w:t xml:space="preserve"> </w:t>
      </w:r>
      <w:r w:rsidRPr="00A84C06">
        <w:rPr>
          <w:rFonts w:ascii="Segoe UI" w:hAnsi="Segoe UI" w:cs="Segoe UI"/>
        </w:rPr>
        <w:t xml:space="preserve">to request a ticket transfer form. Once the transfer form is processed, </w:t>
      </w:r>
      <w:proofErr w:type="gramStart"/>
      <w:r w:rsidRPr="00A84C06">
        <w:rPr>
          <w:rFonts w:ascii="Segoe UI" w:hAnsi="Segoe UI" w:cs="Segoe UI"/>
        </w:rPr>
        <w:t>a confirmation</w:t>
      </w:r>
      <w:proofErr w:type="gramEnd"/>
      <w:r w:rsidRPr="00A84C06">
        <w:rPr>
          <w:rFonts w:ascii="Segoe UI" w:hAnsi="Segoe UI" w:cs="Segoe UI"/>
        </w:rPr>
        <w:t xml:space="preserve"> will be sent to both the current registrant and the new ticket holder. </w:t>
      </w:r>
      <w:r w:rsidRPr="00A84C06">
        <w:rPr>
          <w:rFonts w:ascii="Segoe UI" w:hAnsi="Segoe UI" w:cs="Segoe UI"/>
          <w:i/>
          <w:iCs/>
        </w:rPr>
        <w:t xml:space="preserve">Please note, once a ticket is transferred the original </w:t>
      </w:r>
      <w:proofErr w:type="gramStart"/>
      <w:r w:rsidRPr="00A84C06">
        <w:rPr>
          <w:rFonts w:ascii="Segoe UI" w:hAnsi="Segoe UI" w:cs="Segoe UI"/>
          <w:i/>
          <w:iCs/>
        </w:rPr>
        <w:t>registrants</w:t>
      </w:r>
      <w:proofErr w:type="gramEnd"/>
      <w:r w:rsidRPr="00A84C06">
        <w:rPr>
          <w:rFonts w:ascii="Segoe UI" w:hAnsi="Segoe UI" w:cs="Segoe UI"/>
          <w:i/>
          <w:iCs/>
        </w:rPr>
        <w:t xml:space="preserve"> name will be removed from the registration list</w:t>
      </w:r>
      <w:r w:rsidRPr="00A84C06">
        <w:rPr>
          <w:rFonts w:ascii="Segoe UI" w:hAnsi="Segoe UI" w:cs="Segoe UI"/>
        </w:rPr>
        <w:t xml:space="preserve">.  </w:t>
      </w:r>
    </w:p>
    <w:p w14:paraId="54755E3E" w14:textId="77777777" w:rsidR="00680D6C" w:rsidRPr="00A84C06" w:rsidRDefault="00680D6C" w:rsidP="00680D6C">
      <w:pPr>
        <w:rPr>
          <w:rFonts w:ascii="Segoe UI" w:hAnsi="Segoe UI" w:cs="Segoe UI"/>
        </w:rPr>
      </w:pPr>
    </w:p>
    <w:p w14:paraId="35AD4F75" w14:textId="77777777" w:rsidR="00680D6C" w:rsidRPr="00A84C06" w:rsidRDefault="00680D6C" w:rsidP="00680D6C">
      <w:pPr>
        <w:rPr>
          <w:rFonts w:ascii="Segoe UI" w:hAnsi="Segoe UI" w:cs="Segoe UI"/>
          <w:b/>
          <w:bCs/>
        </w:rPr>
      </w:pPr>
      <w:r w:rsidRPr="00A84C06">
        <w:rPr>
          <w:rFonts w:ascii="Segoe UI" w:hAnsi="Segoe UI" w:cs="Segoe UI"/>
          <w:b/>
          <w:bCs/>
        </w:rPr>
        <w:t>Vendor and Exhibitor Policy</w:t>
      </w:r>
    </w:p>
    <w:p w14:paraId="54CE1AA9" w14:textId="77777777" w:rsidR="00680D6C" w:rsidRPr="00A84C06" w:rsidRDefault="00680D6C" w:rsidP="00680D6C">
      <w:pPr>
        <w:rPr>
          <w:rFonts w:ascii="Segoe UI" w:hAnsi="Segoe UI" w:cs="Segoe UI"/>
        </w:rPr>
      </w:pPr>
      <w:r w:rsidRPr="00A84C06">
        <w:rPr>
          <w:rFonts w:ascii="Segoe UI" w:hAnsi="Segoe UI" w:cs="Segoe UI"/>
        </w:rPr>
        <w:t xml:space="preserve">We’re thrilled to have you at our conference as a vendor and/or exhibitor. As part of </w:t>
      </w:r>
      <w:proofErr w:type="gramStart"/>
      <w:r w:rsidRPr="00A84C06">
        <w:rPr>
          <w:rFonts w:ascii="Segoe UI" w:hAnsi="Segoe UI" w:cs="Segoe UI"/>
        </w:rPr>
        <w:t>your</w:t>
      </w:r>
      <w:proofErr w:type="gramEnd"/>
      <w:r w:rsidRPr="00A84C06">
        <w:rPr>
          <w:rFonts w:ascii="Segoe UI" w:hAnsi="Segoe UI" w:cs="Segoe UI"/>
        </w:rPr>
        <w:t xml:space="preserve"> participation as a vendor and/or exhibitor, you’ll receive meals and seating for two representatives from your team. Please ensure the two representatives selected to represent your organization as a vendor and/or exhibitor are registered by the deadline -February 21, 2025 - to secure their spot. If you’re bringing more team members, they’re more than welcome to join the fun by purchasing a ticket.</w:t>
      </w:r>
    </w:p>
    <w:p w14:paraId="01E1B976" w14:textId="77777777" w:rsidR="00680D6C" w:rsidRPr="00A84C06" w:rsidRDefault="00680D6C" w:rsidP="00680D6C">
      <w:pPr>
        <w:rPr>
          <w:rFonts w:ascii="Segoe UI" w:hAnsi="Segoe UI" w:cs="Segoe UI"/>
        </w:rPr>
      </w:pPr>
      <w:r w:rsidRPr="00A84C06">
        <w:rPr>
          <w:rFonts w:ascii="Segoe UI" w:hAnsi="Segoe UI" w:cs="Segoe UI"/>
        </w:rPr>
        <w:t xml:space="preserve"> </w:t>
      </w:r>
    </w:p>
    <w:p w14:paraId="67EC22C6" w14:textId="77777777" w:rsidR="008F260C" w:rsidRDefault="008F260C"/>
    <w:sectPr w:rsidR="008F2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6C"/>
    <w:rsid w:val="001C2093"/>
    <w:rsid w:val="001E0DC9"/>
    <w:rsid w:val="00680D6C"/>
    <w:rsid w:val="0068597B"/>
    <w:rsid w:val="008F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1BBA"/>
  <w15:chartTrackingRefBased/>
  <w15:docId w15:val="{20F62044-C9A0-427F-988A-B490FB1E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6C"/>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680D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0D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0D6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0D6C"/>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80D6C"/>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80D6C"/>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80D6C"/>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80D6C"/>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80D6C"/>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D6C"/>
    <w:rPr>
      <w:rFonts w:eastAsiaTheme="majorEastAsia" w:cstheme="majorBidi"/>
      <w:color w:val="272727" w:themeColor="text1" w:themeTint="D8"/>
    </w:rPr>
  </w:style>
  <w:style w:type="paragraph" w:styleId="Title">
    <w:name w:val="Title"/>
    <w:basedOn w:val="Normal"/>
    <w:next w:val="Normal"/>
    <w:link w:val="TitleChar"/>
    <w:uiPriority w:val="10"/>
    <w:qFormat/>
    <w:rsid w:val="00680D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0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D6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0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D6C"/>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80D6C"/>
    <w:rPr>
      <w:i/>
      <w:iCs/>
      <w:color w:val="404040" w:themeColor="text1" w:themeTint="BF"/>
    </w:rPr>
  </w:style>
  <w:style w:type="paragraph" w:styleId="ListParagraph">
    <w:name w:val="List Paragraph"/>
    <w:basedOn w:val="Normal"/>
    <w:uiPriority w:val="34"/>
    <w:qFormat/>
    <w:rsid w:val="00680D6C"/>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680D6C"/>
    <w:rPr>
      <w:i/>
      <w:iCs/>
      <w:color w:val="0F4761" w:themeColor="accent1" w:themeShade="BF"/>
    </w:rPr>
  </w:style>
  <w:style w:type="paragraph" w:styleId="IntenseQuote">
    <w:name w:val="Intense Quote"/>
    <w:basedOn w:val="Normal"/>
    <w:next w:val="Normal"/>
    <w:link w:val="IntenseQuoteChar"/>
    <w:uiPriority w:val="30"/>
    <w:qFormat/>
    <w:rsid w:val="00680D6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80D6C"/>
    <w:rPr>
      <w:i/>
      <w:iCs/>
      <w:color w:val="0F4761" w:themeColor="accent1" w:themeShade="BF"/>
    </w:rPr>
  </w:style>
  <w:style w:type="character" w:styleId="IntenseReference">
    <w:name w:val="Intense Reference"/>
    <w:basedOn w:val="DefaultParagraphFont"/>
    <w:uiPriority w:val="32"/>
    <w:qFormat/>
    <w:rsid w:val="00680D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Oberg</dc:creator>
  <cp:keywords/>
  <dc:description/>
  <cp:lastModifiedBy>Hanna Oberg</cp:lastModifiedBy>
  <cp:revision>1</cp:revision>
  <dcterms:created xsi:type="dcterms:W3CDTF">2025-01-30T20:16:00Z</dcterms:created>
  <dcterms:modified xsi:type="dcterms:W3CDTF">2025-01-30T20:16:00Z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dd82b9-ac0a-4ba6-aa39-9160d93f9668_Enabled">
    <vt:lpwstr>true</vt:lpwstr>
  </property>
  <property fmtid="{D5CDD505-2E9C-101B-9397-08002B2CF9AE}" pid="3" name="MSIP_Label_7ddd82b9-ac0a-4ba6-aa39-9160d93f9668_SetDate">
    <vt:lpwstr>2025-01-30T20:16:40Z</vt:lpwstr>
  </property>
  <property fmtid="{D5CDD505-2E9C-101B-9397-08002B2CF9AE}" pid="4" name="MSIP_Label_7ddd82b9-ac0a-4ba6-aa39-9160d93f9668_Method">
    <vt:lpwstr>Standard</vt:lpwstr>
  </property>
  <property fmtid="{D5CDD505-2E9C-101B-9397-08002B2CF9AE}" pid="5" name="MSIP_Label_7ddd82b9-ac0a-4ba6-aa39-9160d93f9668_Name">
    <vt:lpwstr>defa4170-0d19-0005-0004-bc88714345d2</vt:lpwstr>
  </property>
  <property fmtid="{D5CDD505-2E9C-101B-9397-08002B2CF9AE}" pid="6" name="MSIP_Label_7ddd82b9-ac0a-4ba6-aa39-9160d93f9668_SiteId">
    <vt:lpwstr>27caa974-8e08-4202-9957-9ce8e0624961</vt:lpwstr>
  </property>
  <property fmtid="{D5CDD505-2E9C-101B-9397-08002B2CF9AE}" pid="7" name="MSIP_Label_7ddd82b9-ac0a-4ba6-aa39-9160d93f9668_ActionId">
    <vt:lpwstr>81b268fe-dc67-4dcc-b3fa-1ae720226dad</vt:lpwstr>
  </property>
  <property fmtid="{D5CDD505-2E9C-101B-9397-08002B2CF9AE}" pid="8" name="MSIP_Label_7ddd82b9-ac0a-4ba6-aa39-9160d93f9668_ContentBits">
    <vt:lpwstr>0</vt:lpwstr>
  </property>
</Properties>
</file>